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F4421">
        <w:rPr>
          <w:b/>
          <w:u w:val="single"/>
        </w:rPr>
        <w:t>30.06.2022</w:t>
      </w:r>
      <w:r w:rsidR="007A3B15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F4421" w:rsidP="00912C19">
            <w:pPr>
              <w:jc w:val="right"/>
              <w:rPr>
                <w:b/>
              </w:rPr>
            </w:pPr>
            <w:r>
              <w:rPr>
                <w:b/>
              </w:rPr>
              <w:t>321.887,78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F4421" w:rsidP="007A3B15">
            <w:pPr>
              <w:jc w:val="right"/>
            </w:pPr>
            <w:r>
              <w:t>7.150,00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9F4421" w:rsidP="00C200F2">
            <w:pPr>
              <w:jc w:val="right"/>
              <w:rPr>
                <w:b/>
              </w:rPr>
            </w:pPr>
            <w:r>
              <w:rPr>
                <w:b/>
              </w:rPr>
              <w:t>329.037,78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AE590E" w:rsidP="009F442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9F4421">
              <w:rPr>
                <w:b/>
              </w:rPr>
              <w:t>329.037,78</w:t>
            </w:r>
            <w:r>
              <w:rPr>
                <w:b/>
              </w:rPr>
              <w:t xml:space="preserve">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CCC" w:rsidRDefault="00F35CCC" w:rsidP="00AD42DB">
      <w:pPr>
        <w:spacing w:after="0" w:line="240" w:lineRule="auto"/>
      </w:pPr>
      <w:r>
        <w:separator/>
      </w:r>
    </w:p>
  </w:endnote>
  <w:endnote w:type="continuationSeparator" w:id="0">
    <w:p w:rsidR="00F35CCC" w:rsidRDefault="00F35CC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CCC" w:rsidRDefault="00F35CCC" w:rsidP="00AD42DB">
      <w:pPr>
        <w:spacing w:after="0" w:line="240" w:lineRule="auto"/>
      </w:pPr>
      <w:r>
        <w:separator/>
      </w:r>
    </w:p>
  </w:footnote>
  <w:footnote w:type="continuationSeparator" w:id="0">
    <w:p w:rsidR="00F35CCC" w:rsidRDefault="00F35CC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80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9764-7190-4798-8E06-7A09EF8D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97</cp:revision>
  <cp:lastPrinted>2018-11-16T06:56:00Z</cp:lastPrinted>
  <dcterms:created xsi:type="dcterms:W3CDTF">2021-06-03T06:07:00Z</dcterms:created>
  <dcterms:modified xsi:type="dcterms:W3CDTF">2022-07-01T05:51:00Z</dcterms:modified>
</cp:coreProperties>
</file>